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4FC8DA22">
      <w:pPr>
        <w:pStyle w:val="ConferenceTitle"/>
        <w:jc w:val="left"/>
      </w:pPr>
      <w:r w:rsidR="00E71ABA">
        <w:rPr/>
        <w:t>1</w:t>
      </w:r>
      <w:r w:rsidR="6BC3D728">
        <w:rPr/>
        <w:t>1eg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0CBB723A">
      <w:pPr>
        <w:pStyle w:val="ConferenceTitle"/>
        <w:jc w:val="left"/>
      </w:pPr>
      <w:r w:rsidR="00E71ABA">
        <w:rPr/>
        <w:t>1</w:t>
      </w:r>
      <w:r w:rsidR="5D777A54">
        <w:rPr/>
        <w:t>1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46CA81BB">
        <w:rPr/>
        <w:t>4-6</w:t>
      </w:r>
      <w:r w:rsidR="00E71ABA">
        <w:rPr/>
        <w:t xml:space="preserve"> </w:t>
      </w:r>
      <w:r w:rsidR="5FCFA8DA">
        <w:rPr/>
        <w:t>Gorffennaf</w:t>
      </w:r>
      <w:r w:rsidR="5FCFA8DA">
        <w:rPr/>
        <w:t xml:space="preserve"> </w:t>
      </w:r>
      <w:r w:rsidR="00E71ABA">
        <w:rPr/>
        <w:t>202</w:t>
      </w:r>
      <w:r w:rsidR="6A74791F">
        <w:rPr/>
        <w:t>3</w:t>
      </w:r>
      <w:r w:rsidR="00E71ABA">
        <w:rPr/>
        <w:t xml:space="preserve"> | </w:t>
      </w:r>
      <w:r w:rsidR="5CAA9A6F">
        <w:rPr/>
        <w:t xml:space="preserve">4-6 </w:t>
      </w:r>
      <w:r w:rsidR="5CAA9A6F">
        <w:rPr/>
        <w:t>July</w:t>
      </w:r>
      <w:r w:rsidR="5CAA9A6F">
        <w:rPr/>
        <w:t xml:space="preserve"> 2023</w:t>
      </w:r>
    </w:p>
    <w:p w:rsidR="00427955" w:rsidP="47657264" w:rsidRDefault="00427955" w14:paraId="7BB9F7DA" w14:textId="139A4601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</w:p>
    <w:p w:rsidR="00427955" w:rsidP="47657264" w:rsidRDefault="00427955" w14:paraId="47FCE5F8" w14:textId="7C418AE8">
      <w:pPr>
        <w:pStyle w:val="PaperandAuthor"/>
        <w:bidi w:val="0"/>
      </w:pPr>
      <w:r w:rsidR="7D247115">
        <w:rPr/>
        <w:t xml:space="preserve">Dennis Nevels – Senior </w:t>
      </w:r>
      <w:r w:rsidR="7D247115">
        <w:rPr/>
        <w:t>Educational</w:t>
      </w:r>
      <w:r w:rsidR="7D247115">
        <w:rPr/>
        <w:t xml:space="preserve"> </w:t>
      </w:r>
      <w:r w:rsidR="7D247115">
        <w:rPr/>
        <w:t>Consultant</w:t>
      </w:r>
    </w:p>
    <w:p w:rsidR="00427955" w:rsidP="47657264" w:rsidRDefault="00427955" w14:paraId="4403035A" w14:textId="3799E5A4">
      <w:pPr>
        <w:pStyle w:val="PaperandAuthor"/>
        <w:bidi w:val="0"/>
      </w:pPr>
      <w:r w:rsidR="7D247115">
        <w:rPr/>
        <w:t>Blackboard</w:t>
      </w:r>
    </w:p>
    <w:p w:rsidR="00427955" w:rsidP="47657264" w:rsidRDefault="00427955" w14:paraId="1D308AE4" w14:textId="597EA80D">
      <w:pPr>
        <w:pStyle w:val="PaperandAuthor"/>
        <w:bidi w:val="0"/>
      </w:pP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As a Senior Educational Consultant Dennis’s primary role is to 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>assist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 clients with planning the transition from Learn Original to Learn Ultra </w:t>
      </w:r>
      <w:r w:rsidRPr="47657264" w:rsidR="7D247115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as a trusted advisor to staff and leadership developing deep partnership relationships. Dennis has an 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expert knowledge of Strategic Planning, Change 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>Management,  Process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  Design, (Online) Pedagogical Approaches and specialist subject matter 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>expertise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 in Student Success, Teaching &amp; Learning, Data and Assessments.   Prior to working at 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>Anthology,  Dennis</w:t>
      </w:r>
      <w:r w:rsidRPr="47657264" w:rsidR="7D247115"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  <w:t xml:space="preserve"> worked for 12 years in higher education.</w:t>
      </w:r>
    </w:p>
    <w:p w:rsidR="00427955" w:rsidP="47657264" w:rsidRDefault="00427955" w14:paraId="684671E8" w14:textId="3A20B58F">
      <w:pPr>
        <w:pStyle w:val="PaperandAuthor"/>
        <w:bidi w:val="0"/>
        <w:rPr>
          <w:rFonts w:ascii="Source Sans Pro" w:hAnsi="Source Sans Pro" w:eastAsia="Source Sans Pro" w:cs="Source Sans Pro"/>
          <w:noProof w:val="0"/>
          <w:sz w:val="22"/>
          <w:szCs w:val="22"/>
          <w:lang w:val="en-AU"/>
        </w:rPr>
      </w:pPr>
    </w:p>
    <w:p w:rsidR="00427955" w:rsidP="47657264" w:rsidRDefault="00427955" w14:paraId="01CB0A8F" w14:textId="716A6272">
      <w:pPr>
        <w:pStyle w:val="Normal"/>
      </w:pPr>
      <w:r w:rsidR="7D247115">
        <w:drawing>
          <wp:inline wp14:editId="4937FFD6" wp14:anchorId="5CB5B3B0">
            <wp:extent cx="2400300" cy="2400300"/>
            <wp:effectExtent l="0" t="0" r="0" b="0"/>
            <wp:docPr id="1553583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050bdd26ac41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8795FF" w:rsidP="728795FF" w:rsidRDefault="728795FF" w14:paraId="074FADA1" w14:textId="1FF4FFAD">
      <w:pPr>
        <w:pStyle w:val="paragraph"/>
        <w:rPr>
          <w:rFonts w:ascii="Calibri" w:hAnsi="Calibri" w:cs="Calibri" w:asciiTheme="minorAscii" w:hAnsiTheme="minorAscii" w:cstheme="minorAscii"/>
          <w:color w:val="0E101A"/>
        </w:rPr>
      </w:pP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7392122C">
      <w:pPr>
        <w:pStyle w:val="Normal"/>
        <w:jc w:val="center"/>
      </w:pPr>
      <w:r w:rsidR="0974B0FC">
        <w:drawing>
          <wp:inline wp14:editId="0974B0FC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a76d25b16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4450" cy="13144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F45F81E"/>
    <w:rsid w:val="1F5C8AEB"/>
    <w:rsid w:val="27DBA2FF"/>
    <w:rsid w:val="2A98396E"/>
    <w:rsid w:val="2C4E6DF6"/>
    <w:rsid w:val="3D5854B3"/>
    <w:rsid w:val="3D848606"/>
    <w:rsid w:val="46CA81BB"/>
    <w:rsid w:val="47657264"/>
    <w:rsid w:val="4D449ACC"/>
    <w:rsid w:val="4E8C46D1"/>
    <w:rsid w:val="5022735B"/>
    <w:rsid w:val="5CAA9A6F"/>
    <w:rsid w:val="5D777A54"/>
    <w:rsid w:val="5FCFA8DA"/>
    <w:rsid w:val="6A74791F"/>
    <w:rsid w:val="6BC3D728"/>
    <w:rsid w:val="6CE177CC"/>
    <w:rsid w:val="6CE177CC"/>
    <w:rsid w:val="728795FF"/>
    <w:rsid w:val="7D24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jpg" Id="Ra41a76d25b1640c7" /><Relationship Type="http://schemas.openxmlformats.org/officeDocument/2006/relationships/image" Target="/media/image.png" Id="R06050bdd26ac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2023-06-08T09:49:54.1267656Z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